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0C" w:rsidRPr="00C1650C" w:rsidRDefault="00AC10C9" w:rsidP="00C1650C">
      <w:pPr>
        <w:spacing w:after="0"/>
        <w:jc w:val="center"/>
        <w:rPr>
          <w:b/>
          <w:color w:val="1F497D" w:themeColor="text2"/>
        </w:rPr>
      </w:pPr>
      <w:r w:rsidRPr="00C1650C">
        <w:rPr>
          <w:b/>
          <w:color w:val="1F497D" w:themeColor="text2"/>
          <w:sz w:val="24"/>
          <w:szCs w:val="24"/>
        </w:rPr>
        <w:t>Know the Warning Signs of Chil</w:t>
      </w:r>
      <w:r w:rsidR="00C1650C" w:rsidRPr="00C1650C">
        <w:rPr>
          <w:b/>
          <w:color w:val="1F497D" w:themeColor="text2"/>
        </w:rPr>
        <w:t>d Abuse &amp; Neglect</w:t>
      </w:r>
    </w:p>
    <w:p w:rsidR="00C1650C" w:rsidRPr="00C1650C" w:rsidRDefault="00C1650C" w:rsidP="00C1650C">
      <w:pPr>
        <w:spacing w:after="0"/>
        <w:jc w:val="center"/>
        <w:rPr>
          <w:color w:val="1F497D" w:themeColor="text2"/>
        </w:rPr>
      </w:pPr>
      <w:r w:rsidRPr="00C1650C">
        <w:rPr>
          <w:color w:val="1F497D" w:themeColor="text2"/>
        </w:rPr>
        <w:t>Provided Courtesy of BaiDos Project Management &amp; Human Resource Assistance</w:t>
      </w:r>
    </w:p>
    <w:p w:rsidR="00C1650C" w:rsidRDefault="00C1650C" w:rsidP="00C1650C">
      <w:pPr>
        <w:spacing w:after="0"/>
        <w:jc w:val="center"/>
        <w:rPr>
          <w:color w:val="1F497D" w:themeColor="text2"/>
        </w:rPr>
      </w:pPr>
      <w:hyperlink r:id="rId8" w:history="1">
        <w:r w:rsidRPr="00C1650C">
          <w:rPr>
            <w:rStyle w:val="Hyperlink"/>
            <w:b/>
            <w:color w:val="1F497D" w:themeColor="text2"/>
          </w:rPr>
          <w:t>www.baidos.net</w:t>
        </w:r>
      </w:hyperlink>
    </w:p>
    <w:p w:rsidR="00C1650C" w:rsidRPr="00C1650C" w:rsidRDefault="00C1650C" w:rsidP="00C1650C">
      <w:pPr>
        <w:spacing w:after="0"/>
        <w:jc w:val="center"/>
        <w:rPr>
          <w:b/>
          <w:color w:val="1F497D" w:themeColor="text2"/>
        </w:rPr>
      </w:pPr>
    </w:p>
    <w:p w:rsidR="00AC10C9" w:rsidRPr="00C1650C" w:rsidRDefault="00C1650C" w:rsidP="00AC10C9">
      <w:pPr>
        <w:spacing w:after="0"/>
        <w:jc w:val="center"/>
        <w:rPr>
          <w:i/>
          <w:color w:val="1F497D" w:themeColor="text2"/>
          <w:sz w:val="24"/>
          <w:szCs w:val="24"/>
        </w:rPr>
      </w:pPr>
      <w:r w:rsidRPr="00C1650C">
        <w:rPr>
          <w:i/>
          <w:color w:val="1F497D" w:themeColor="text2"/>
          <w:sz w:val="24"/>
          <w:szCs w:val="24"/>
        </w:rPr>
        <w:t>April traditionally is Child Abuse Prevention Month</w:t>
      </w:r>
    </w:p>
    <w:p w:rsidR="00AA7924" w:rsidRPr="00C1650C" w:rsidRDefault="00AA11E5" w:rsidP="00AC10C9">
      <w:pPr>
        <w:spacing w:after="0" w:line="240" w:lineRule="auto"/>
        <w:jc w:val="both"/>
        <w:rPr>
          <w:color w:val="1F497D" w:themeColor="text2"/>
          <w:sz w:val="24"/>
          <w:szCs w:val="24"/>
        </w:rPr>
      </w:pPr>
      <w:r w:rsidRPr="00C1650C">
        <w:rPr>
          <w:color w:val="1F497D" w:themeColor="text2"/>
          <w:sz w:val="24"/>
          <w:szCs w:val="24"/>
        </w:rPr>
        <w:t xml:space="preserve">Child abuse and neglect crosses all boundaries – social, economic, racial and religious.  </w:t>
      </w:r>
      <w:r w:rsidR="00EA309E" w:rsidRPr="00C1650C">
        <w:rPr>
          <w:color w:val="1F497D" w:themeColor="text2"/>
          <w:sz w:val="24"/>
          <w:szCs w:val="24"/>
        </w:rPr>
        <w:t>This resource</w:t>
      </w:r>
      <w:r w:rsidR="00C05F5E" w:rsidRPr="00C1650C">
        <w:rPr>
          <w:rStyle w:val="FootnoteReference"/>
          <w:color w:val="1F497D" w:themeColor="text2"/>
          <w:sz w:val="24"/>
          <w:szCs w:val="24"/>
        </w:rPr>
        <w:footnoteReference w:id="1"/>
      </w:r>
      <w:r w:rsidRPr="00C1650C">
        <w:rPr>
          <w:color w:val="1F497D" w:themeColor="text2"/>
          <w:sz w:val="24"/>
          <w:szCs w:val="24"/>
        </w:rPr>
        <w:t xml:space="preserve"> is provided by </w:t>
      </w:r>
      <w:r w:rsidR="00AC10C9" w:rsidRPr="00C1650C">
        <w:rPr>
          <w:i/>
          <w:color w:val="1F497D" w:themeColor="text2"/>
          <w:sz w:val="24"/>
          <w:szCs w:val="24"/>
        </w:rPr>
        <w:t xml:space="preserve">BaiDos Project Management and Human Resource Assistance. </w:t>
      </w:r>
      <w:r w:rsidR="00AC10C9" w:rsidRPr="00C1650C">
        <w:rPr>
          <w:color w:val="1F497D" w:themeColor="text2"/>
          <w:sz w:val="24"/>
          <w:szCs w:val="24"/>
        </w:rPr>
        <w:t>Know</w:t>
      </w:r>
      <w:r w:rsidR="00AA7924" w:rsidRPr="00C1650C">
        <w:rPr>
          <w:color w:val="1F497D" w:themeColor="text2"/>
          <w:sz w:val="24"/>
          <w:szCs w:val="24"/>
        </w:rPr>
        <w:t xml:space="preserve"> the </w:t>
      </w:r>
      <w:r w:rsidR="006047F1" w:rsidRPr="00C1650C">
        <w:rPr>
          <w:color w:val="1F497D" w:themeColor="text2"/>
          <w:sz w:val="24"/>
          <w:szCs w:val="24"/>
        </w:rPr>
        <w:t>warning signs</w:t>
      </w:r>
      <w:r w:rsidR="00AA7924" w:rsidRPr="00C1650C">
        <w:rPr>
          <w:color w:val="1F497D" w:themeColor="text2"/>
          <w:sz w:val="24"/>
          <w:szCs w:val="24"/>
        </w:rPr>
        <w:t xml:space="preserve"> so that together we can protect </w:t>
      </w:r>
      <w:r w:rsidR="00DC2FDB" w:rsidRPr="00C1650C">
        <w:rPr>
          <w:color w:val="1F497D" w:themeColor="text2"/>
          <w:sz w:val="24"/>
          <w:szCs w:val="24"/>
        </w:rPr>
        <w:t xml:space="preserve">all </w:t>
      </w:r>
      <w:r w:rsidR="00AA7924" w:rsidRPr="00C1650C">
        <w:rPr>
          <w:color w:val="1F497D" w:themeColor="text2"/>
          <w:sz w:val="24"/>
          <w:szCs w:val="24"/>
        </w:rPr>
        <w:t>c</w:t>
      </w:r>
      <w:r w:rsidR="006047F1" w:rsidRPr="00C1650C">
        <w:rPr>
          <w:color w:val="1F497D" w:themeColor="text2"/>
          <w:sz w:val="24"/>
          <w:szCs w:val="24"/>
        </w:rPr>
        <w:t>hildren</w:t>
      </w:r>
      <w:r w:rsidR="00DC2FDB" w:rsidRPr="00C1650C">
        <w:rPr>
          <w:color w:val="1F497D" w:themeColor="text2"/>
          <w:sz w:val="24"/>
          <w:szCs w:val="24"/>
        </w:rPr>
        <w:t>, each being a gift from God</w:t>
      </w:r>
      <w:r w:rsidR="006047F1" w:rsidRPr="00C1650C">
        <w:rPr>
          <w:color w:val="1F497D" w:themeColor="text2"/>
          <w:sz w:val="24"/>
          <w:szCs w:val="24"/>
        </w:rPr>
        <w:t xml:space="preserve">.  </w:t>
      </w:r>
    </w:p>
    <w:p w:rsidR="00C1650C" w:rsidRPr="00C1650C" w:rsidRDefault="00C1650C" w:rsidP="00AC10C9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28"/>
        <w:gridCol w:w="7948"/>
      </w:tblGrid>
      <w:tr w:rsidR="006047F1" w:rsidRPr="00AC10C9" w:rsidTr="00C1650C">
        <w:tc>
          <w:tcPr>
            <w:tcW w:w="1623" w:type="dxa"/>
            <w:shd w:val="clear" w:color="auto" w:fill="C6D9F1" w:themeFill="text2" w:themeFillTint="33"/>
          </w:tcPr>
          <w:p w:rsidR="006047F1" w:rsidRPr="00C1650C" w:rsidRDefault="006047F1" w:rsidP="006047F1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C1650C">
              <w:rPr>
                <w:b/>
                <w:i/>
                <w:color w:val="17365D" w:themeColor="text2" w:themeShade="BF"/>
                <w:sz w:val="24"/>
                <w:szCs w:val="24"/>
              </w:rPr>
              <w:t>Signs of Neglect</w:t>
            </w:r>
          </w:p>
        </w:tc>
        <w:tc>
          <w:tcPr>
            <w:tcW w:w="7953" w:type="dxa"/>
            <w:shd w:val="clear" w:color="auto" w:fill="C6D9F1" w:themeFill="text2" w:themeFillTint="33"/>
          </w:tcPr>
          <w:p w:rsidR="006047F1" w:rsidRPr="00AC10C9" w:rsidRDefault="006047F1" w:rsidP="006047F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neglect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child: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frequently absent from school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Begs or steals food or money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Lacks needed medical or dental care, immunizations, or glasses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consistently dirty and has severe body odor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Lacks sufficient clothing for the weather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Abuses alcohol  or other drugs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States that there is no one at home to provide care</w:t>
            </w:r>
          </w:p>
          <w:p w:rsidR="006047F1" w:rsidRPr="00AC10C9" w:rsidRDefault="006047F1" w:rsidP="006047F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neglect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parent or other adult caregiver: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2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Appears to be indifferent to the child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2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Seems apathetic or depressed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2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Behaves irrationally or in a bizarre manner</w:t>
            </w:r>
          </w:p>
          <w:p w:rsidR="006047F1" w:rsidRPr="00AC10C9" w:rsidRDefault="006047F1" w:rsidP="00EA309E">
            <w:pPr>
              <w:pStyle w:val="ListParagraph"/>
              <w:numPr>
                <w:ilvl w:val="0"/>
                <w:numId w:val="2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abusing alcohol or other drugs</w:t>
            </w:r>
          </w:p>
        </w:tc>
      </w:tr>
      <w:tr w:rsidR="006047F1" w:rsidRPr="00C05F5E" w:rsidTr="00C1650C">
        <w:tc>
          <w:tcPr>
            <w:tcW w:w="1623" w:type="dxa"/>
            <w:shd w:val="clear" w:color="auto" w:fill="C6D9F1" w:themeFill="text2" w:themeFillTint="33"/>
          </w:tcPr>
          <w:p w:rsidR="006047F1" w:rsidRPr="00C1650C" w:rsidRDefault="006047F1" w:rsidP="006047F1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C1650C">
              <w:rPr>
                <w:b/>
                <w:i/>
                <w:color w:val="17365D" w:themeColor="text2" w:themeShade="BF"/>
                <w:sz w:val="24"/>
                <w:szCs w:val="24"/>
              </w:rPr>
              <w:t>Signs of Sexual Abuse</w:t>
            </w:r>
          </w:p>
        </w:tc>
        <w:tc>
          <w:tcPr>
            <w:tcW w:w="7953" w:type="dxa"/>
            <w:shd w:val="clear" w:color="auto" w:fill="C6D9F1" w:themeFill="text2" w:themeFillTint="33"/>
          </w:tcPr>
          <w:p w:rsidR="006047F1" w:rsidRPr="00AC10C9" w:rsidRDefault="006047F1" w:rsidP="006047F1">
            <w:p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sexual abuse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child</w:t>
            </w:r>
            <w:r w:rsidRPr="00AC10C9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Has difficulty walking or sitting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Suddenly refuses to change for gym or to participate in physical activities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Reports nightmares or bedwetting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Experiences a sudden change in appetite</w:t>
            </w:r>
          </w:p>
          <w:p w:rsidR="006047F1" w:rsidRPr="00AC10C9" w:rsidRDefault="006047F1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Demonstrates bizarre, sophisticated, or unusual sexual </w:t>
            </w:r>
            <w:r w:rsidR="00853034" w:rsidRPr="00AC10C9">
              <w:rPr>
                <w:color w:val="17365D" w:themeColor="text2" w:themeShade="BF"/>
                <w:sz w:val="24"/>
                <w:szCs w:val="24"/>
              </w:rPr>
              <w:t>knowledge or behavior</w:t>
            </w:r>
          </w:p>
          <w:p w:rsidR="00853034" w:rsidRPr="00AC10C9" w:rsidRDefault="00853034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Becomes pregnant or contracts a venereal disease, particularly if under age 14</w:t>
            </w:r>
          </w:p>
          <w:p w:rsidR="00853034" w:rsidRPr="00AC10C9" w:rsidRDefault="00853034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Runs away</w:t>
            </w:r>
          </w:p>
          <w:p w:rsidR="00853034" w:rsidRPr="00AC10C9" w:rsidRDefault="00853034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Reports sexual abuse by a parent or another adult caregiver</w:t>
            </w:r>
          </w:p>
          <w:p w:rsidR="00853034" w:rsidRPr="00AC10C9" w:rsidRDefault="00853034" w:rsidP="006047F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Attaches very quickly to strangers or new adults in their environment</w:t>
            </w:r>
          </w:p>
          <w:p w:rsidR="00853034" w:rsidRPr="00AC10C9" w:rsidRDefault="00853034" w:rsidP="0085303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sexual abuse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parent or other adult caregiver: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4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unduly protective of the child or severely limits the child’s contact with other children, especially of the opposite sex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4"/>
              </w:numPr>
              <w:rPr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secretive and isolated</w:t>
            </w:r>
          </w:p>
          <w:p w:rsidR="00853034" w:rsidRPr="00AC10C9" w:rsidRDefault="00853034" w:rsidP="00EA309E">
            <w:pPr>
              <w:pStyle w:val="ListParagraph"/>
              <w:numPr>
                <w:ilvl w:val="0"/>
                <w:numId w:val="4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jealous or controlling with family members</w:t>
            </w:r>
          </w:p>
        </w:tc>
      </w:tr>
      <w:tr w:rsidR="006047F1" w:rsidRPr="00C05F5E" w:rsidTr="00C1650C">
        <w:tc>
          <w:tcPr>
            <w:tcW w:w="1623" w:type="dxa"/>
            <w:shd w:val="clear" w:color="auto" w:fill="C6D9F1" w:themeFill="text2" w:themeFillTint="33"/>
          </w:tcPr>
          <w:p w:rsidR="006047F1" w:rsidRPr="00C1650C" w:rsidRDefault="006047F1" w:rsidP="006047F1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C1650C">
              <w:rPr>
                <w:b/>
                <w:i/>
                <w:color w:val="17365D" w:themeColor="text2" w:themeShade="BF"/>
                <w:sz w:val="24"/>
                <w:szCs w:val="24"/>
              </w:rPr>
              <w:lastRenderedPageBreak/>
              <w:t>Signs of Emotional Maltreatment</w:t>
            </w:r>
          </w:p>
        </w:tc>
        <w:tc>
          <w:tcPr>
            <w:tcW w:w="7953" w:type="dxa"/>
            <w:shd w:val="clear" w:color="auto" w:fill="C6D9F1" w:themeFill="text2" w:themeFillTint="33"/>
          </w:tcPr>
          <w:p w:rsidR="006047F1" w:rsidRPr="00AC10C9" w:rsidRDefault="00853034" w:rsidP="0085303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emotional maltreatment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child: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Shows extremes in behavior, such as overly compliant or demanding behavior, extreme passivity, or aggression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either inappropriately adult (parenting other children, for example) or inappropriately infantile (frequently rocking or head-banging, for example)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delayed in physical or emotional development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Has attempted suicide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5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Reports a lack of attachment to the parent</w:t>
            </w:r>
          </w:p>
          <w:p w:rsidR="00853034" w:rsidRPr="00AC10C9" w:rsidRDefault="00853034" w:rsidP="0085303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 xml:space="preserve">Consider the possibility of emotional maltreatment when the </w:t>
            </w:r>
            <w:r w:rsidRPr="00AC10C9">
              <w:rPr>
                <w:b/>
                <w:color w:val="17365D" w:themeColor="text2" w:themeShade="BF"/>
                <w:sz w:val="24"/>
                <w:szCs w:val="24"/>
              </w:rPr>
              <w:t>parent or other adult caregiver: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6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Constantly blames, belittles, or berates the child</w:t>
            </w:r>
          </w:p>
          <w:p w:rsidR="00853034" w:rsidRPr="00AC10C9" w:rsidRDefault="00853034" w:rsidP="00853034">
            <w:pPr>
              <w:pStyle w:val="ListParagraph"/>
              <w:numPr>
                <w:ilvl w:val="0"/>
                <w:numId w:val="6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Is unconcerned about the child and refuses to consider offers of help for the child’s problems</w:t>
            </w:r>
          </w:p>
          <w:p w:rsidR="00853034" w:rsidRPr="00AC10C9" w:rsidRDefault="00853034" w:rsidP="00EA309E">
            <w:pPr>
              <w:pStyle w:val="ListParagraph"/>
              <w:numPr>
                <w:ilvl w:val="0"/>
                <w:numId w:val="6"/>
              </w:numPr>
              <w:rPr>
                <w:b/>
                <w:color w:val="17365D" w:themeColor="text2" w:themeShade="BF"/>
                <w:sz w:val="24"/>
                <w:szCs w:val="24"/>
              </w:rPr>
            </w:pPr>
            <w:r w:rsidRPr="00AC10C9">
              <w:rPr>
                <w:color w:val="17365D" w:themeColor="text2" w:themeShade="BF"/>
                <w:sz w:val="24"/>
                <w:szCs w:val="24"/>
              </w:rPr>
              <w:t>Overtly rejects the child</w:t>
            </w:r>
          </w:p>
        </w:tc>
      </w:tr>
    </w:tbl>
    <w:p w:rsidR="00AA7924" w:rsidRDefault="00AA7924" w:rsidP="00AA7924">
      <w:pPr>
        <w:spacing w:line="240" w:lineRule="auto"/>
        <w:jc w:val="center"/>
        <w:rPr>
          <w:color w:val="663300"/>
        </w:rPr>
      </w:pPr>
    </w:p>
    <w:p w:rsidR="00C1650C" w:rsidRDefault="00C1650C" w:rsidP="00C1650C">
      <w:pPr>
        <w:spacing w:after="0" w:line="240" w:lineRule="auto"/>
        <w:jc w:val="right"/>
        <w:rPr>
          <w:i/>
          <w:color w:val="1F497D" w:themeColor="text2"/>
        </w:rPr>
      </w:pPr>
      <w:proofErr w:type="gramStart"/>
      <w:r>
        <w:rPr>
          <w:i/>
          <w:color w:val="1F497D" w:themeColor="text2"/>
        </w:rPr>
        <w:t>Prepared by Mary Ann Hvizdos, Ph.D.</w:t>
      </w:r>
      <w:proofErr w:type="gramEnd"/>
    </w:p>
    <w:p w:rsidR="00C1650C" w:rsidRDefault="00C1650C" w:rsidP="00C1650C">
      <w:pPr>
        <w:spacing w:after="0" w:line="240" w:lineRule="auto"/>
        <w:jc w:val="right"/>
        <w:rPr>
          <w:i/>
          <w:color w:val="1F497D" w:themeColor="text2"/>
        </w:rPr>
      </w:pPr>
      <w:r>
        <w:rPr>
          <w:i/>
          <w:color w:val="1F497D" w:themeColor="text2"/>
        </w:rPr>
        <w:t>April, 2015</w:t>
      </w:r>
    </w:p>
    <w:p w:rsidR="00C1650C" w:rsidRPr="00C1650C" w:rsidRDefault="00C1650C" w:rsidP="00C1650C">
      <w:pPr>
        <w:spacing w:after="0" w:line="240" w:lineRule="auto"/>
        <w:jc w:val="right"/>
        <w:rPr>
          <w:i/>
          <w:color w:val="1F497D" w:themeColor="text2"/>
        </w:rPr>
      </w:pPr>
    </w:p>
    <w:p w:rsidR="00AA7924" w:rsidRPr="00AC10C9" w:rsidRDefault="00EA309E" w:rsidP="00C1650C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AC10C9">
        <w:rPr>
          <w:b/>
          <w:color w:val="17365D" w:themeColor="text2" w:themeShade="BF"/>
          <w:sz w:val="24"/>
          <w:szCs w:val="24"/>
        </w:rPr>
        <w:t>To Report Suspected Abuse</w:t>
      </w:r>
    </w:p>
    <w:p w:rsidR="00EA309E" w:rsidRPr="00AC10C9" w:rsidRDefault="00EA309E" w:rsidP="00EA309E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AC10C9">
        <w:rPr>
          <w:b/>
          <w:color w:val="17365D" w:themeColor="text2" w:themeShade="BF"/>
          <w:sz w:val="24"/>
          <w:szCs w:val="24"/>
        </w:rPr>
        <w:t>Pennsylvania</w:t>
      </w:r>
    </w:p>
    <w:p w:rsidR="00EA309E" w:rsidRPr="00AC10C9" w:rsidRDefault="00EA309E" w:rsidP="00EA309E">
      <w:pPr>
        <w:spacing w:after="0"/>
        <w:jc w:val="center"/>
        <w:rPr>
          <w:rFonts w:cs="Arial"/>
          <w:color w:val="17365D" w:themeColor="text2" w:themeShade="BF"/>
          <w:sz w:val="24"/>
          <w:szCs w:val="24"/>
        </w:rPr>
      </w:pPr>
      <w:r w:rsidRPr="00AC10C9">
        <w:rPr>
          <w:rFonts w:cs="Arial"/>
          <w:color w:val="17365D" w:themeColor="text2" w:themeShade="BF"/>
          <w:sz w:val="24"/>
          <w:szCs w:val="24"/>
        </w:rPr>
        <w:t>Toll-Free: (800) 932-0313</w:t>
      </w:r>
    </w:p>
    <w:p w:rsidR="004D19EF" w:rsidRPr="00AC10C9" w:rsidRDefault="004D19EF" w:rsidP="00EA309E">
      <w:pPr>
        <w:spacing w:after="0"/>
        <w:jc w:val="center"/>
        <w:rPr>
          <w:rFonts w:cs="Arial"/>
          <w:color w:val="17365D" w:themeColor="text2" w:themeShade="BF"/>
          <w:sz w:val="24"/>
          <w:szCs w:val="24"/>
        </w:rPr>
      </w:pPr>
      <w:r w:rsidRPr="00AC10C9">
        <w:rPr>
          <w:rFonts w:cs="Arial"/>
          <w:color w:val="17365D" w:themeColor="text2" w:themeShade="BF"/>
          <w:sz w:val="24"/>
          <w:szCs w:val="24"/>
        </w:rPr>
        <w:t>(Answers 24 hours/day)</w:t>
      </w:r>
    </w:p>
    <w:p w:rsidR="00EA309E" w:rsidRPr="004D19EF" w:rsidRDefault="00EA309E" w:rsidP="00EA309E">
      <w:pPr>
        <w:spacing w:after="0"/>
        <w:jc w:val="center"/>
        <w:rPr>
          <w:rFonts w:cs="Arial"/>
          <w:color w:val="663300"/>
          <w:sz w:val="24"/>
          <w:szCs w:val="24"/>
        </w:rPr>
      </w:pPr>
      <w:r w:rsidRPr="00AC10C9">
        <w:rPr>
          <w:rFonts w:cs="Arial"/>
          <w:color w:val="17365D" w:themeColor="text2" w:themeShade="BF"/>
          <w:sz w:val="24"/>
          <w:szCs w:val="24"/>
        </w:rPr>
        <w:t>TDD: (866) 872-1677</w:t>
      </w:r>
    </w:p>
    <w:p w:rsidR="00EA309E" w:rsidRDefault="00920CE4" w:rsidP="00EA309E">
      <w:pPr>
        <w:spacing w:after="0"/>
        <w:jc w:val="center"/>
        <w:rPr>
          <w:rFonts w:ascii="Helvetica" w:hAnsi="Helvetica" w:cs="Arial"/>
          <w:color w:val="212121"/>
          <w:sz w:val="20"/>
          <w:szCs w:val="20"/>
        </w:rPr>
      </w:pPr>
      <w:hyperlink r:id="rId9" w:tgtFrame="_blank" w:history="1">
        <w:r w:rsidR="00EA309E">
          <w:rPr>
            <w:rStyle w:val="Hyperlink"/>
            <w:rFonts w:ascii="Helvetica" w:hAnsi="Helvetica" w:cs="Arial"/>
            <w:sz w:val="20"/>
            <w:szCs w:val="20"/>
          </w:rPr>
          <w:t>http://www.dpw.state.pa.us/forchildren/childwelfareservices/calltoreportchildabuse!/index.htm</w:t>
        </w:r>
      </w:hyperlink>
      <w:r w:rsidR="00EA309E">
        <w:rPr>
          <w:rFonts w:ascii="Helvetica" w:hAnsi="Helvetica" w:cs="Arial"/>
          <w:noProof/>
          <w:color w:val="428BCA"/>
          <w:sz w:val="20"/>
          <w:szCs w:val="20"/>
        </w:rPr>
        <w:drawing>
          <wp:inline distT="0" distB="0" distL="0" distR="0">
            <wp:extent cx="95250" cy="95250"/>
            <wp:effectExtent l="19050" t="0" r="0" b="0"/>
            <wp:docPr id="4" name="Picture 4" descr="external li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ernal lin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9E" w:rsidRDefault="00EA309E" w:rsidP="00EA309E">
      <w:pPr>
        <w:spacing w:line="240" w:lineRule="auto"/>
        <w:jc w:val="center"/>
        <w:rPr>
          <w:b/>
          <w:color w:val="663300"/>
        </w:rPr>
      </w:pPr>
    </w:p>
    <w:p w:rsidR="00EA309E" w:rsidRPr="00AC10C9" w:rsidRDefault="004D19EF" w:rsidP="004D19EF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AC10C9">
        <w:rPr>
          <w:b/>
          <w:color w:val="17365D" w:themeColor="text2" w:themeShade="BF"/>
          <w:sz w:val="24"/>
          <w:szCs w:val="24"/>
        </w:rPr>
        <w:t>National Toll Free Number</w:t>
      </w:r>
    </w:p>
    <w:p w:rsidR="004D19EF" w:rsidRPr="00AC10C9" w:rsidRDefault="004D19EF" w:rsidP="004D19EF">
      <w:pPr>
        <w:spacing w:after="0" w:line="240" w:lineRule="auto"/>
        <w:jc w:val="center"/>
        <w:rPr>
          <w:color w:val="17365D" w:themeColor="text2" w:themeShade="BF"/>
          <w:sz w:val="24"/>
          <w:szCs w:val="24"/>
        </w:rPr>
      </w:pPr>
      <w:r w:rsidRPr="00AC10C9">
        <w:rPr>
          <w:bCs/>
          <w:color w:val="17365D" w:themeColor="text2" w:themeShade="BF"/>
          <w:sz w:val="24"/>
          <w:szCs w:val="24"/>
        </w:rPr>
        <w:t>Childhelp USA, 800-4-A-CHILD</w:t>
      </w:r>
      <w:r w:rsidRPr="00AC10C9">
        <w:rPr>
          <w:color w:val="17365D" w:themeColor="text2" w:themeShade="BF"/>
          <w:sz w:val="24"/>
          <w:szCs w:val="24"/>
        </w:rPr>
        <w:t xml:space="preserve"> (800-422-4453)</w:t>
      </w:r>
    </w:p>
    <w:p w:rsidR="00AA11E5" w:rsidRPr="00AC10C9" w:rsidRDefault="00AA11E5" w:rsidP="004D19EF">
      <w:pPr>
        <w:spacing w:after="0" w:line="240" w:lineRule="auto"/>
        <w:jc w:val="center"/>
        <w:rPr>
          <w:color w:val="17365D" w:themeColor="text2" w:themeShade="BF"/>
          <w:sz w:val="24"/>
          <w:szCs w:val="24"/>
        </w:rPr>
      </w:pPr>
    </w:p>
    <w:p w:rsidR="004D19EF" w:rsidRPr="00AC10C9" w:rsidRDefault="004D19EF" w:rsidP="004D19EF">
      <w:pPr>
        <w:spacing w:after="0" w:line="240" w:lineRule="auto"/>
        <w:jc w:val="center"/>
        <w:rPr>
          <w:color w:val="17365D" w:themeColor="text2" w:themeShade="BF"/>
          <w:sz w:val="24"/>
          <w:szCs w:val="24"/>
        </w:rPr>
      </w:pPr>
    </w:p>
    <w:p w:rsidR="004D19EF" w:rsidRPr="00AC10C9" w:rsidRDefault="004D19EF" w:rsidP="004D19EF">
      <w:pPr>
        <w:spacing w:after="0" w:line="240" w:lineRule="auto"/>
        <w:jc w:val="center"/>
        <w:rPr>
          <w:b/>
          <w:i/>
          <w:color w:val="17365D" w:themeColor="text2" w:themeShade="BF"/>
          <w:sz w:val="24"/>
          <w:szCs w:val="24"/>
        </w:rPr>
      </w:pPr>
      <w:r w:rsidRPr="00AC10C9">
        <w:rPr>
          <w:b/>
          <w:i/>
          <w:color w:val="17365D" w:themeColor="text2" w:themeShade="BF"/>
          <w:sz w:val="24"/>
          <w:szCs w:val="24"/>
        </w:rPr>
        <w:t>National Blue Sunday Day of Prayer for Abuse</w:t>
      </w:r>
      <w:r w:rsidR="00AC10C9">
        <w:rPr>
          <w:b/>
          <w:i/>
          <w:color w:val="17365D" w:themeColor="text2" w:themeShade="BF"/>
          <w:sz w:val="24"/>
          <w:szCs w:val="24"/>
        </w:rPr>
        <w:t>d</w:t>
      </w:r>
      <w:r w:rsidRPr="00AC10C9">
        <w:rPr>
          <w:b/>
          <w:i/>
          <w:color w:val="17365D" w:themeColor="text2" w:themeShade="BF"/>
          <w:sz w:val="24"/>
          <w:szCs w:val="24"/>
        </w:rPr>
        <w:t xml:space="preserve"> Children is sponsored</w:t>
      </w:r>
      <w:r w:rsidR="00AC10C9">
        <w:rPr>
          <w:b/>
          <w:i/>
          <w:color w:val="17365D" w:themeColor="text2" w:themeShade="BF"/>
          <w:sz w:val="24"/>
          <w:szCs w:val="24"/>
        </w:rPr>
        <w:t xml:space="preserve"> annually</w:t>
      </w:r>
      <w:r w:rsidRPr="00AC10C9">
        <w:rPr>
          <w:b/>
          <w:i/>
          <w:color w:val="17365D" w:themeColor="text2" w:themeShade="BF"/>
          <w:sz w:val="24"/>
          <w:szCs w:val="24"/>
        </w:rPr>
        <w:t xml:space="preserve"> by the </w:t>
      </w:r>
    </w:p>
    <w:p w:rsidR="004D19EF" w:rsidRPr="00AC10C9" w:rsidRDefault="00AC10C9" w:rsidP="004D19EF">
      <w:pPr>
        <w:spacing w:after="0" w:line="240" w:lineRule="auto"/>
        <w:jc w:val="center"/>
        <w:rPr>
          <w:b/>
          <w:i/>
          <w:color w:val="17365D" w:themeColor="text2" w:themeShade="BF"/>
          <w:sz w:val="24"/>
          <w:szCs w:val="24"/>
        </w:rPr>
      </w:pPr>
      <w:r w:rsidRPr="00AC10C9">
        <w:rPr>
          <w:b/>
          <w:i/>
          <w:color w:val="17365D" w:themeColor="text2" w:themeShade="BF"/>
          <w:sz w:val="24"/>
          <w:szCs w:val="24"/>
        </w:rPr>
        <w:t>Nonprofit</w:t>
      </w:r>
      <w:r w:rsidR="004D19EF" w:rsidRPr="00AC10C9">
        <w:rPr>
          <w:b/>
          <w:i/>
          <w:color w:val="17365D" w:themeColor="text2" w:themeShade="BF"/>
          <w:sz w:val="24"/>
          <w:szCs w:val="24"/>
        </w:rPr>
        <w:t xml:space="preserve"> faith-based organization</w:t>
      </w:r>
    </w:p>
    <w:p w:rsidR="004D19EF" w:rsidRPr="004D19EF" w:rsidRDefault="004D19EF" w:rsidP="004D19EF">
      <w:pPr>
        <w:spacing w:after="0" w:line="240" w:lineRule="auto"/>
        <w:jc w:val="center"/>
        <w:rPr>
          <w:b/>
          <w:i/>
          <w:color w:val="663300"/>
          <w:sz w:val="24"/>
          <w:szCs w:val="24"/>
        </w:rPr>
      </w:pPr>
    </w:p>
    <w:p w:rsidR="004D19EF" w:rsidRDefault="004D19EF" w:rsidP="004D19EF">
      <w:pPr>
        <w:spacing w:after="0" w:line="240" w:lineRule="auto"/>
        <w:jc w:val="center"/>
        <w:rPr>
          <w:b/>
          <w:color w:val="663300"/>
        </w:rPr>
      </w:pPr>
      <w:r w:rsidRPr="004D19EF">
        <w:rPr>
          <w:noProof/>
          <w:color w:val="0070C0"/>
        </w:rPr>
        <w:drawing>
          <wp:inline distT="0" distB="0" distL="0" distR="0">
            <wp:extent cx="3038475" cy="521020"/>
            <wp:effectExtent l="19050" t="0" r="0" b="0"/>
            <wp:docPr id="2" name="Picture 1" descr="Blue Sund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Sunday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723" cy="527579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AC10C9" w:rsidRDefault="00AC10C9" w:rsidP="004D19EF">
      <w:pPr>
        <w:spacing w:after="0" w:line="240" w:lineRule="auto"/>
        <w:jc w:val="center"/>
        <w:rPr>
          <w:b/>
          <w:color w:val="663300"/>
        </w:rPr>
      </w:pPr>
    </w:p>
    <w:p w:rsidR="00AC10C9" w:rsidRDefault="00AC10C9" w:rsidP="004D19EF">
      <w:pPr>
        <w:spacing w:after="0" w:line="240" w:lineRule="auto"/>
        <w:jc w:val="center"/>
        <w:rPr>
          <w:b/>
          <w:color w:val="663300"/>
        </w:rPr>
      </w:pPr>
    </w:p>
    <w:p w:rsidR="00AC10C9" w:rsidRDefault="00AC10C9" w:rsidP="004D19EF">
      <w:pPr>
        <w:spacing w:after="0" w:line="240" w:lineRule="auto"/>
        <w:jc w:val="center"/>
        <w:rPr>
          <w:b/>
          <w:color w:val="663300"/>
        </w:rPr>
      </w:pPr>
    </w:p>
    <w:p w:rsidR="00AC10C9" w:rsidRDefault="00AC10C9" w:rsidP="004D19EF">
      <w:pPr>
        <w:spacing w:after="0" w:line="240" w:lineRule="auto"/>
        <w:jc w:val="center"/>
        <w:rPr>
          <w:b/>
          <w:color w:val="663300"/>
        </w:rPr>
      </w:pPr>
    </w:p>
    <w:p w:rsidR="00AC10C9" w:rsidRPr="00AC10C9" w:rsidRDefault="00AC10C9" w:rsidP="00AC10C9">
      <w:pPr>
        <w:spacing w:after="0" w:line="240" w:lineRule="auto"/>
        <w:jc w:val="right"/>
        <w:rPr>
          <w:b/>
          <w:i/>
          <w:color w:val="17365D" w:themeColor="text2" w:themeShade="BF"/>
        </w:rPr>
      </w:pPr>
    </w:p>
    <w:p w:rsidR="00AC10C9" w:rsidRPr="00AC10C9" w:rsidRDefault="00AC10C9" w:rsidP="00AC10C9">
      <w:pPr>
        <w:spacing w:after="0" w:line="240" w:lineRule="auto"/>
        <w:jc w:val="right"/>
        <w:rPr>
          <w:b/>
          <w:i/>
          <w:color w:val="17365D" w:themeColor="text2" w:themeShade="BF"/>
        </w:rPr>
      </w:pPr>
    </w:p>
    <w:sectPr w:rsidR="00AC10C9" w:rsidRPr="00AC10C9" w:rsidSect="00C1650C"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17" w:rsidRDefault="00337417" w:rsidP="00C05F5E">
      <w:pPr>
        <w:spacing w:after="0" w:line="240" w:lineRule="auto"/>
      </w:pPr>
      <w:r>
        <w:separator/>
      </w:r>
    </w:p>
  </w:endnote>
  <w:endnote w:type="continuationSeparator" w:id="0">
    <w:p w:rsidR="00337417" w:rsidRDefault="00337417" w:rsidP="00C0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294"/>
      <w:docPartObj>
        <w:docPartGallery w:val="Page Numbers (Bottom of Page)"/>
        <w:docPartUnique/>
      </w:docPartObj>
    </w:sdtPr>
    <w:sdtContent>
      <w:p w:rsidR="000C328C" w:rsidRDefault="00920CE4">
        <w:pPr>
          <w:pStyle w:val="Footer"/>
          <w:jc w:val="center"/>
        </w:pPr>
        <w:fldSimple w:instr=" PAGE   \* MERGEFORMAT ">
          <w:r w:rsidR="00C1650C">
            <w:rPr>
              <w:noProof/>
            </w:rPr>
            <w:t>1</w:t>
          </w:r>
        </w:fldSimple>
      </w:p>
    </w:sdtContent>
  </w:sdt>
  <w:p w:rsidR="004D19EF" w:rsidRDefault="004D1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17" w:rsidRDefault="00337417" w:rsidP="00C05F5E">
      <w:pPr>
        <w:spacing w:after="0" w:line="240" w:lineRule="auto"/>
      </w:pPr>
      <w:r>
        <w:separator/>
      </w:r>
    </w:p>
  </w:footnote>
  <w:footnote w:type="continuationSeparator" w:id="0">
    <w:p w:rsidR="00337417" w:rsidRDefault="00337417" w:rsidP="00C05F5E">
      <w:pPr>
        <w:spacing w:after="0" w:line="240" w:lineRule="auto"/>
      </w:pPr>
      <w:r>
        <w:continuationSeparator/>
      </w:r>
    </w:p>
  </w:footnote>
  <w:footnote w:id="1">
    <w:p w:rsidR="00C05F5E" w:rsidRPr="000C328C" w:rsidRDefault="00C05F5E">
      <w:pPr>
        <w:pStyle w:val="FootnoteText"/>
        <w:rPr>
          <w:color w:val="17365D" w:themeColor="text2" w:themeShade="BF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C328C">
        <w:rPr>
          <w:color w:val="17365D" w:themeColor="text2" w:themeShade="BF"/>
          <w:sz w:val="22"/>
          <w:szCs w:val="22"/>
        </w:rPr>
        <w:t xml:space="preserve">This information is provided by the U.S. Department of Health and Human Services, Child Welfare Information Gateway.  Please visit </w:t>
      </w:r>
      <w:hyperlink r:id="rId1" w:history="1">
        <w:r w:rsidRPr="000C328C">
          <w:rPr>
            <w:rStyle w:val="Hyperlink"/>
            <w:color w:val="17365D" w:themeColor="text2" w:themeShade="BF"/>
            <w:sz w:val="22"/>
            <w:szCs w:val="22"/>
          </w:rPr>
          <w:t>https://www.childwelfare.gov/</w:t>
        </w:r>
      </w:hyperlink>
      <w:r w:rsidRPr="000C328C">
        <w:rPr>
          <w:color w:val="17365D" w:themeColor="text2" w:themeShade="BF"/>
          <w:sz w:val="22"/>
          <w:szCs w:val="22"/>
        </w:rPr>
        <w:t xml:space="preserve"> for additional resources.</w:t>
      </w:r>
    </w:p>
    <w:p w:rsidR="00C05F5E" w:rsidRPr="00AC10C9" w:rsidRDefault="00C05F5E">
      <w:pPr>
        <w:pStyle w:val="FootnoteText"/>
        <w:rPr>
          <w:color w:val="17365D" w:themeColor="text2" w:themeShade="BF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0CC"/>
    <w:multiLevelType w:val="hybridMultilevel"/>
    <w:tmpl w:val="11E60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444C"/>
    <w:multiLevelType w:val="hybridMultilevel"/>
    <w:tmpl w:val="BB1C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60454"/>
    <w:multiLevelType w:val="hybridMultilevel"/>
    <w:tmpl w:val="6008A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4BD4"/>
    <w:multiLevelType w:val="hybridMultilevel"/>
    <w:tmpl w:val="AB96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2280"/>
    <w:multiLevelType w:val="hybridMultilevel"/>
    <w:tmpl w:val="73FCE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39A8"/>
    <w:multiLevelType w:val="hybridMultilevel"/>
    <w:tmpl w:val="23666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E5"/>
    <w:rsid w:val="000601E0"/>
    <w:rsid w:val="000C328C"/>
    <w:rsid w:val="0017406E"/>
    <w:rsid w:val="001C4D50"/>
    <w:rsid w:val="0028204F"/>
    <w:rsid w:val="003177CD"/>
    <w:rsid w:val="00337417"/>
    <w:rsid w:val="004A09F6"/>
    <w:rsid w:val="004D19EF"/>
    <w:rsid w:val="005062F8"/>
    <w:rsid w:val="006047F1"/>
    <w:rsid w:val="00746BD9"/>
    <w:rsid w:val="00853034"/>
    <w:rsid w:val="00920CE4"/>
    <w:rsid w:val="00966D3C"/>
    <w:rsid w:val="00995DED"/>
    <w:rsid w:val="009D7CDB"/>
    <w:rsid w:val="00A7458E"/>
    <w:rsid w:val="00A91662"/>
    <w:rsid w:val="00AA11E5"/>
    <w:rsid w:val="00AA7924"/>
    <w:rsid w:val="00AC10C9"/>
    <w:rsid w:val="00C04C1D"/>
    <w:rsid w:val="00C05F5E"/>
    <w:rsid w:val="00C1650C"/>
    <w:rsid w:val="00C3136A"/>
    <w:rsid w:val="00CB24A0"/>
    <w:rsid w:val="00D05895"/>
    <w:rsid w:val="00D155A6"/>
    <w:rsid w:val="00D24BAB"/>
    <w:rsid w:val="00DC2FDB"/>
    <w:rsid w:val="00DF57D7"/>
    <w:rsid w:val="00EA309E"/>
    <w:rsid w:val="00EE5D35"/>
    <w:rsid w:val="00F22B50"/>
    <w:rsid w:val="00F97DA5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F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9EF"/>
  </w:style>
  <w:style w:type="paragraph" w:styleId="Footer">
    <w:name w:val="footer"/>
    <w:basedOn w:val="Normal"/>
    <w:link w:val="FooterChar"/>
    <w:uiPriority w:val="99"/>
    <w:unhideWhenUsed/>
    <w:rsid w:val="004D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409">
              <w:marLeft w:val="0"/>
              <w:marRight w:val="0"/>
              <w:marTop w:val="30"/>
              <w:marBottom w:val="15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2246832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11" w:color="FF0000"/>
                    <w:right w:val="single" w:sz="2" w:space="0" w:color="FF0000"/>
                  </w:divBdr>
                  <w:divsChild>
                    <w:div w:id="1249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o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ildwelfare.gov/disclaim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ldwelfare.gov/survey/?target=http%3A%2F%2Fwww.dpw.state.pa.us%2Fforchildren%2Fchildwelfareservices%2Fcalltoreportchildabuse!%2Findex.htm&amp;referrer='https://www.childwelfare.gov/organizations/?CWIGFunctionsaction=rols:main.dspROL&amp;rolType=custom&amp;rs_id=5'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ildwelf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411C-D30E-4182-8405-1B67711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2016-08-30T16:31:00Z</dcterms:created>
  <dcterms:modified xsi:type="dcterms:W3CDTF">2016-08-30T16:31:00Z</dcterms:modified>
</cp:coreProperties>
</file>